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E6" w:rsidRDefault="00DE6AB9" w:rsidP="00D719E6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A425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86675C8" wp14:editId="2DC12C89">
            <wp:simplePos x="0" y="0"/>
            <wp:positionH relativeFrom="column">
              <wp:posOffset>-31115</wp:posOffset>
            </wp:positionH>
            <wp:positionV relativeFrom="paragraph">
              <wp:posOffset>-56515</wp:posOffset>
            </wp:positionV>
            <wp:extent cx="2418715" cy="923925"/>
            <wp:effectExtent l="0" t="0" r="63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CDF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bookmarkStart w:id="0" w:name="_GoBack"/>
      <w:r w:rsidR="00D719E6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Куряне регистрируют недвижимость </w:t>
      </w:r>
    </w:p>
    <w:p w:rsidR="00E8385E" w:rsidRDefault="00D719E6" w:rsidP="00D719E6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не выезжая за пределы региона</w:t>
      </w:r>
    </w:p>
    <w:bookmarkEnd w:id="0"/>
    <w:p w:rsidR="00D719E6" w:rsidRDefault="00D719E6" w:rsidP="00DE6AB9">
      <w:pPr>
        <w:shd w:val="clear" w:color="auto" w:fill="FFFFFF"/>
        <w:spacing w:after="192" w:line="240" w:lineRule="auto"/>
        <w:ind w:left="660"/>
        <w:jc w:val="center"/>
        <w:outlineLvl w:val="0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AA4CDF" w:rsidRDefault="00AA4CDF" w:rsidP="00967033">
      <w:pPr>
        <w:ind w:firstLine="567"/>
        <w:jc w:val="both"/>
        <w:rPr>
          <w:rFonts w:ascii="Segoe UI" w:hAnsi="Segoe UI" w:cs="Segoe UI"/>
          <w:sz w:val="24"/>
          <w:szCs w:val="24"/>
        </w:rPr>
      </w:pPr>
    </w:p>
    <w:p w:rsidR="00D87409" w:rsidRPr="00D87409" w:rsidRDefault="00D87409" w:rsidP="00967033">
      <w:pPr>
        <w:ind w:firstLine="567"/>
        <w:jc w:val="both"/>
        <w:rPr>
          <w:rFonts w:ascii="Segoe UI" w:hAnsi="Segoe UI" w:cs="Segoe UI"/>
          <w:sz w:val="24"/>
          <w:szCs w:val="24"/>
        </w:rPr>
      </w:pPr>
      <w:r w:rsidRPr="00D87409">
        <w:rPr>
          <w:rFonts w:ascii="Segoe UI" w:hAnsi="Segoe UI" w:cs="Segoe UI"/>
          <w:sz w:val="24"/>
          <w:szCs w:val="24"/>
        </w:rPr>
        <w:t>В период с января по июль 2018 года Кадастровая палата по Курской области приняла более 500 заявлений на кадастровый учет и регистрацию прав по экстерриториальному принципу. Количество обращений граждан за получением услуг Росреестра по такому принципу по сравнению с первым полугодием 2017 года увеличилось в пять раз. </w:t>
      </w:r>
    </w:p>
    <w:p w:rsidR="007E5E52" w:rsidRDefault="007E5E52" w:rsidP="00DE6AB9">
      <w:pPr>
        <w:shd w:val="clear" w:color="auto" w:fill="FFFFFF"/>
        <w:spacing w:after="0"/>
        <w:ind w:firstLine="567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</w:t>
      </w:r>
      <w:r w:rsidR="0039118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аибольшее количество</w:t>
      </w:r>
      <w:r w:rsidR="00E8385E"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обращений</w:t>
      </w:r>
      <w:r w:rsidR="005D645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E8385E"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из </w:t>
      </w:r>
      <w:r w:rsidR="00B109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Курской области</w:t>
      </w:r>
      <w:r w:rsidR="00E8385E"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 оказание услуг Росреестра в других регионах страны пришлось на</w:t>
      </w:r>
      <w:r w:rsidR="0039118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Белгородскую область.</w:t>
      </w:r>
      <w:r w:rsidR="00E8385E"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число регионов - </w:t>
      </w:r>
      <w:r w:rsidR="00E8385E"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лидеров </w:t>
      </w:r>
      <w:r w:rsid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первого полугодия</w:t>
      </w:r>
      <w:r w:rsidR="00E8385E"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2018 года также вошли </w:t>
      </w:r>
      <w:r w:rsidR="0039118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г. Москва и Московская область, Воронежская, Орловская, Тамбовская, Рязанская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Тульская, </w:t>
      </w:r>
      <w:r w:rsidR="0039118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Липецкая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Брянская</w:t>
      </w:r>
      <w:r w:rsidR="0039118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области,</w:t>
      </w:r>
      <w:r w:rsidR="00E8385E"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39118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г. Санкт – Петербург </w:t>
      </w:r>
      <w:r w:rsidR="00E8385E"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и </w:t>
      </w:r>
      <w:r w:rsidR="0039118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Ленинградская</w:t>
      </w:r>
      <w:r w:rsid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област</w:t>
      </w:r>
      <w:r w:rsidR="0039118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ь</w:t>
      </w:r>
      <w:r w:rsid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Республика Крым и Краснодарский край. </w:t>
      </w:r>
    </w:p>
    <w:p w:rsidR="00E8385E" w:rsidRPr="00DE6AB9" w:rsidRDefault="00E8385E" w:rsidP="00DE6AB9">
      <w:pPr>
        <w:shd w:val="clear" w:color="auto" w:fill="FFFFFF"/>
        <w:spacing w:after="0"/>
        <w:ind w:firstLine="567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Территориями наименьшего спроса на учетно-регистрационные действия</w:t>
      </w:r>
      <w:r w:rsidR="00521A1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 экстерриториальному принципу</w:t>
      </w:r>
      <w:r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оказались </w:t>
      </w:r>
      <w:r w:rsidR="0039118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Астраханская, Нижегородская, Новгородская и Свердловская области, Приморский край, Республика Ингушетия, Республика Северная Осетия – Алания</w:t>
      </w:r>
      <w:r w:rsidR="007E5E5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E8385E" w:rsidRDefault="00E8385E" w:rsidP="00DE6AB9">
      <w:pPr>
        <w:shd w:val="clear" w:color="auto" w:fill="FFFFFF"/>
        <w:spacing w:after="0"/>
        <w:ind w:firstLine="567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Услуга регистрации недвижимости по экстерриториальному принципу предусмотрена вступившим в силу с 1 января 2017 года Федеральным законом № 218-ФЗ «О государственной регистрации недвижимости». С этого момента </w:t>
      </w:r>
      <w:r w:rsid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Кадастровой палатой по Курской области</w:t>
      </w:r>
      <w:r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принято </w:t>
      </w:r>
      <w:r w:rsidR="007E5E52" w:rsidRPr="007E5E5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более 1200</w:t>
      </w:r>
      <w:r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заявлений на государственную регистрацию прав и государственный кадастровый учет</w:t>
      </w:r>
      <w:r w:rsidR="00AB22F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 экстерриториальному принципу</w:t>
      </w:r>
      <w:r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DE6AB9" w:rsidRPr="00DE6AB9" w:rsidRDefault="00DE6AB9" w:rsidP="00DE6AB9">
      <w:pPr>
        <w:shd w:val="clear" w:color="auto" w:fill="FFFFFF"/>
        <w:spacing w:after="0"/>
        <w:ind w:firstLine="567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Прием заявлений на </w:t>
      </w:r>
      <w:r w:rsidR="00AB22F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государственный </w:t>
      </w:r>
      <w:r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кадастровый учет и государственную регистрацию</w:t>
      </w:r>
      <w:r w:rsidR="00AB22F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прав</w:t>
      </w:r>
      <w:r w:rsidR="007E5E5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7E5E52"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(в виде единой процедуры или отдельно)</w:t>
      </w:r>
      <w:r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 экстерриториальному принципу осуществляется по адресу: г. Курск, проезд Сергеева, д. 10.</w:t>
      </w:r>
    </w:p>
    <w:p w:rsidR="00DE6AB9" w:rsidRPr="00DE6AB9" w:rsidRDefault="00DE6AB9" w:rsidP="00DE6AB9">
      <w:pPr>
        <w:shd w:val="clear" w:color="auto" w:fill="FFFFFF"/>
        <w:spacing w:after="0"/>
        <w:ind w:firstLine="567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целях экономии времени заявителей в указанном офисе для подачи документов по такому принципу осуществляется предварительная запись по телефону 8 (4712) 57-</w:t>
      </w:r>
      <w:r w:rsidR="00AB22F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39</w:t>
      </w:r>
      <w:r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</w:t>
      </w:r>
      <w:r w:rsidR="00AB22F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71 или через Личный кабинет на сайте Росреестра.</w:t>
      </w:r>
      <w:r w:rsidR="00E0704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График работы офиса приема можно уточнить по телефону</w:t>
      </w:r>
      <w:r w:rsidR="007E5E5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контактного центра Росреестра</w:t>
      </w:r>
      <w:r w:rsidRPr="00DE6AB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8-800-100-34-34.</w:t>
      </w:r>
    </w:p>
    <w:p w:rsidR="00DE6AB9" w:rsidRPr="00DE6AB9" w:rsidRDefault="00DE6AB9" w:rsidP="00DE6AB9">
      <w:pPr>
        <w:shd w:val="clear" w:color="auto" w:fill="FFFFFF"/>
        <w:spacing w:after="0"/>
        <w:ind w:firstLine="567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C72D1D" w:rsidRPr="00DE6AB9" w:rsidRDefault="00C72D1D" w:rsidP="00DE6AB9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sectPr w:rsidR="00C72D1D" w:rsidRPr="00DE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5E"/>
    <w:rsid w:val="002A21F0"/>
    <w:rsid w:val="00326307"/>
    <w:rsid w:val="0039118E"/>
    <w:rsid w:val="004177F5"/>
    <w:rsid w:val="00521A15"/>
    <w:rsid w:val="005D645B"/>
    <w:rsid w:val="007C4B7A"/>
    <w:rsid w:val="007E5E52"/>
    <w:rsid w:val="00967033"/>
    <w:rsid w:val="00AA4CDF"/>
    <w:rsid w:val="00AB22FA"/>
    <w:rsid w:val="00B1094C"/>
    <w:rsid w:val="00C72D1D"/>
    <w:rsid w:val="00D719E6"/>
    <w:rsid w:val="00D87409"/>
    <w:rsid w:val="00DE6AB9"/>
    <w:rsid w:val="00E07042"/>
    <w:rsid w:val="00E8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3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3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6365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535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13</cp:revision>
  <cp:lastPrinted>2018-07-06T06:37:00Z</cp:lastPrinted>
  <dcterms:created xsi:type="dcterms:W3CDTF">2018-06-15T05:57:00Z</dcterms:created>
  <dcterms:modified xsi:type="dcterms:W3CDTF">2018-07-06T06:37:00Z</dcterms:modified>
</cp:coreProperties>
</file>